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rPr>
        <w:t>四川省知识产权保护中心</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专利申请预审须知</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第一条  专利申请预审，是指向国家知识产权局提交正式专利申请前，经备案主体申请</w:t>
      </w:r>
      <w:r>
        <w:rPr>
          <w:rFonts w:ascii="仿宋" w:hAnsi="仿宋" w:eastAsia="仿宋"/>
          <w:color w:val="auto"/>
          <w:sz w:val="32"/>
          <w:szCs w:val="32"/>
        </w:rPr>
        <w:t>，</w:t>
      </w:r>
      <w:r>
        <w:rPr>
          <w:rFonts w:hint="eastAsia" w:ascii="仿宋" w:hAnsi="仿宋" w:eastAsia="仿宋"/>
          <w:color w:val="auto"/>
          <w:sz w:val="32"/>
          <w:szCs w:val="32"/>
        </w:rPr>
        <w:t>四川省知识产权保护中心(以下简称“四川保护中心”)对专利申请进行预先审查，支持高质量专利申请进入国家知识产权局快速审查通道。</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第二条 通过四川保护中心提交的发明、实用新型或外观设计专利申请，应接受四川保护中心提供的预审审查服务。</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第三条 如果申请主体希望享受专利费用减缴，应在提交专利预审申请前，在专利费</w:t>
      </w:r>
      <w:bookmarkStart w:id="0" w:name="_GoBack"/>
      <w:bookmarkEnd w:id="0"/>
      <w:r>
        <w:rPr>
          <w:rFonts w:hint="eastAsia" w:ascii="仿宋" w:hAnsi="仿宋" w:eastAsia="仿宋"/>
          <w:color w:val="auto"/>
          <w:sz w:val="32"/>
          <w:szCs w:val="32"/>
        </w:rPr>
        <w:t>减备案系统进行专利费减备案。</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第四条 提交</w:t>
      </w:r>
      <w:r>
        <w:rPr>
          <w:rFonts w:ascii="仿宋" w:hAnsi="仿宋" w:eastAsia="仿宋"/>
          <w:color w:val="auto"/>
          <w:sz w:val="32"/>
          <w:szCs w:val="32"/>
        </w:rPr>
        <w:t>专利预审的</w:t>
      </w:r>
      <w:r>
        <w:rPr>
          <w:rFonts w:hint="eastAsia" w:ascii="仿宋" w:hAnsi="仿宋" w:eastAsia="仿宋"/>
          <w:color w:val="auto"/>
          <w:sz w:val="32"/>
          <w:szCs w:val="32"/>
        </w:rPr>
        <w:t>申请主体应为在四川保护中心备案的</w:t>
      </w:r>
      <w:r>
        <w:rPr>
          <w:rFonts w:ascii="仿宋" w:hAnsi="仿宋" w:eastAsia="仿宋"/>
          <w:color w:val="auto"/>
          <w:sz w:val="32"/>
          <w:szCs w:val="32"/>
        </w:rPr>
        <w:t>创新</w:t>
      </w:r>
      <w:r>
        <w:rPr>
          <w:rFonts w:hint="eastAsia" w:ascii="仿宋" w:hAnsi="仿宋" w:eastAsia="仿宋"/>
          <w:color w:val="auto"/>
          <w:sz w:val="32"/>
          <w:szCs w:val="32"/>
        </w:rPr>
        <w:t>主体，且提交的专利申请应属于国家知识产权局批复四川保护中心服务的预审产业领域。</w:t>
      </w:r>
    </w:p>
    <w:p>
      <w:pPr>
        <w:pStyle w:val="7"/>
        <w:widowControl/>
        <w:spacing w:beforeAutospacing="0" w:afterAutospacing="0"/>
        <w:ind w:firstLine="640" w:firstLineChars="200"/>
        <w:jc w:val="both"/>
        <w:rPr>
          <w:rFonts w:ascii="仿宋" w:hAnsi="仿宋" w:eastAsia="仿宋"/>
          <w:color w:val="auto"/>
          <w:sz w:val="32"/>
          <w:szCs w:val="32"/>
        </w:rPr>
      </w:pPr>
      <w:r>
        <w:rPr>
          <w:rFonts w:hint="eastAsia" w:ascii="仿宋" w:hAnsi="仿宋" w:eastAsia="仿宋"/>
          <w:color w:val="auto"/>
          <w:sz w:val="32"/>
          <w:szCs w:val="32"/>
        </w:rPr>
        <w:t xml:space="preserve">第五条 </w:t>
      </w:r>
      <w:r>
        <w:rPr>
          <w:rFonts w:ascii="仿宋" w:hAnsi="仿宋" w:eastAsia="仿宋"/>
          <w:color w:val="auto"/>
          <w:sz w:val="32"/>
          <w:szCs w:val="32"/>
        </w:rPr>
        <w:t>预审</w:t>
      </w:r>
      <w:r>
        <w:rPr>
          <w:rFonts w:hint="eastAsia" w:ascii="仿宋" w:hAnsi="仿宋" w:eastAsia="仿宋"/>
          <w:color w:val="auto"/>
          <w:sz w:val="32"/>
          <w:szCs w:val="32"/>
        </w:rPr>
        <w:t>提交日</w:t>
      </w:r>
      <w:r>
        <w:rPr>
          <w:rFonts w:ascii="仿宋" w:hAnsi="仿宋" w:eastAsia="仿宋"/>
          <w:color w:val="auto"/>
          <w:sz w:val="32"/>
          <w:szCs w:val="32"/>
        </w:rPr>
        <w:t>不等同于专利申请日，经预审审查</w:t>
      </w:r>
      <w:r>
        <w:rPr>
          <w:rFonts w:hint="eastAsia" w:ascii="仿宋" w:hAnsi="仿宋" w:eastAsia="仿宋"/>
          <w:color w:val="auto"/>
          <w:sz w:val="32"/>
          <w:szCs w:val="32"/>
        </w:rPr>
        <w:t>通过</w:t>
      </w:r>
      <w:r>
        <w:rPr>
          <w:rFonts w:ascii="仿宋" w:hAnsi="仿宋" w:eastAsia="仿宋"/>
          <w:color w:val="auto"/>
          <w:sz w:val="32"/>
          <w:szCs w:val="32"/>
        </w:rPr>
        <w:t>后</w:t>
      </w:r>
      <w:r>
        <w:rPr>
          <w:rFonts w:hint="eastAsia" w:ascii="仿宋" w:hAnsi="仿宋" w:eastAsia="仿宋"/>
          <w:color w:val="auto"/>
          <w:sz w:val="32"/>
          <w:szCs w:val="32"/>
        </w:rPr>
        <w:t>，申请人方可</w:t>
      </w:r>
      <w:r>
        <w:rPr>
          <w:rFonts w:ascii="仿宋" w:hAnsi="仿宋" w:eastAsia="仿宋"/>
          <w:color w:val="auto"/>
          <w:sz w:val="32"/>
          <w:szCs w:val="32"/>
        </w:rPr>
        <w:t>正式</w:t>
      </w:r>
      <w:r>
        <w:rPr>
          <w:rFonts w:hint="eastAsia" w:ascii="仿宋" w:hAnsi="仿宋" w:eastAsia="仿宋"/>
          <w:color w:val="auto"/>
          <w:sz w:val="32"/>
          <w:szCs w:val="32"/>
        </w:rPr>
        <w:t>向</w:t>
      </w:r>
      <w:r>
        <w:rPr>
          <w:rFonts w:ascii="仿宋" w:hAnsi="仿宋" w:eastAsia="仿宋"/>
          <w:color w:val="auto"/>
          <w:sz w:val="32"/>
          <w:szCs w:val="32"/>
        </w:rPr>
        <w:t>国家知识产权局提交专利申请。</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第六条 通过专利</w:t>
      </w:r>
      <w:r>
        <w:rPr>
          <w:rFonts w:ascii="仿宋" w:hAnsi="仿宋" w:eastAsia="仿宋"/>
          <w:color w:val="auto"/>
          <w:sz w:val="32"/>
          <w:szCs w:val="32"/>
        </w:rPr>
        <w:t>预审并进入国家知识产权局快速审查通道的专利申请，</w:t>
      </w:r>
      <w:r>
        <w:rPr>
          <w:rFonts w:hint="eastAsia" w:ascii="仿宋" w:hAnsi="仿宋" w:eastAsia="仿宋"/>
          <w:color w:val="auto"/>
          <w:sz w:val="32"/>
          <w:szCs w:val="32"/>
        </w:rPr>
        <w:t>需放弃《专利法实施细则》第五十七条第一款和第二款规定的对专利申请进行主动修改的权利、在专利申请授权登记前进行著录项目变更的</w:t>
      </w:r>
      <w:r>
        <w:rPr>
          <w:rFonts w:ascii="仿宋" w:hAnsi="仿宋" w:eastAsia="仿宋"/>
          <w:color w:val="auto"/>
          <w:sz w:val="32"/>
          <w:szCs w:val="32"/>
        </w:rPr>
        <w:t>权利，</w:t>
      </w:r>
      <w:r>
        <w:rPr>
          <w:rFonts w:hint="eastAsia" w:ascii="仿宋" w:hAnsi="仿宋" w:eastAsia="仿宋"/>
          <w:color w:val="auto"/>
          <w:sz w:val="32"/>
          <w:szCs w:val="32"/>
        </w:rPr>
        <w:t>且答复国家知识产权局</w:t>
      </w:r>
      <w:r>
        <w:rPr>
          <w:rFonts w:ascii="仿宋" w:hAnsi="仿宋" w:eastAsia="仿宋"/>
          <w:color w:val="auto"/>
          <w:sz w:val="32"/>
          <w:szCs w:val="32"/>
        </w:rPr>
        <w:t>审查意见通知书的</w:t>
      </w:r>
      <w:r>
        <w:rPr>
          <w:rFonts w:hint="eastAsia" w:ascii="仿宋" w:hAnsi="仿宋" w:eastAsia="仿宋"/>
          <w:color w:val="auto"/>
          <w:sz w:val="32"/>
          <w:szCs w:val="32"/>
        </w:rPr>
        <w:t>期限</w:t>
      </w:r>
      <w:r>
        <w:rPr>
          <w:rFonts w:ascii="仿宋" w:hAnsi="仿宋" w:eastAsia="仿宋"/>
          <w:color w:val="auto"/>
          <w:sz w:val="32"/>
          <w:szCs w:val="32"/>
        </w:rPr>
        <w:t>应在</w:t>
      </w:r>
      <w:r>
        <w:rPr>
          <w:rFonts w:hint="eastAsia" w:ascii="仿宋" w:hAnsi="仿宋" w:eastAsia="仿宋"/>
          <w:color w:val="auto"/>
          <w:sz w:val="32"/>
          <w:szCs w:val="32"/>
        </w:rPr>
        <w:t>快速审查</w:t>
      </w:r>
      <w:r>
        <w:rPr>
          <w:rFonts w:ascii="仿宋" w:hAnsi="仿宋" w:eastAsia="仿宋"/>
          <w:color w:val="auto"/>
          <w:sz w:val="32"/>
          <w:szCs w:val="32"/>
        </w:rPr>
        <w:t>规定时间内</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第七条 下列各项专利申请，不能享受专利申请预审服务：按照专利合作条约（PCT）提出的专利国际申请、进入中国国家阶段的PCT国际申请、根据《专利法》第九条第一款所规定的同一备案主体同日对同样的发明创造所申请的实用新型专利和发明专利、分案申请和根据《专利法实施细则》第</w:t>
      </w:r>
      <w:r>
        <w:rPr>
          <w:rFonts w:hint="eastAsia" w:ascii="仿宋" w:hAnsi="仿宋" w:eastAsia="仿宋"/>
          <w:color w:val="auto"/>
          <w:sz w:val="32"/>
          <w:szCs w:val="32"/>
          <w:lang w:eastAsia="zh-CN"/>
        </w:rPr>
        <w:t>八</w:t>
      </w:r>
      <w:r>
        <w:rPr>
          <w:rFonts w:hint="eastAsia" w:ascii="仿宋" w:hAnsi="仿宋" w:eastAsia="仿宋"/>
          <w:color w:val="auto"/>
          <w:sz w:val="32"/>
          <w:szCs w:val="32"/>
        </w:rPr>
        <w:t>条所规定的需要进行保密审查的申请。</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第八条 有下列情形之一的，进入快速审查通道的专利申请将自动转为普通申请，继续进行审查：</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（一）申请不满足第二至四条之一规定的；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（二）申请人违背所签署的承诺书的；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（三）在外观设计专利申请初步审查中专利局需要发出审查意见通知书的；</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（四）在实用新型专利申请初步审查中申请人针对第一次审查意见通知书作出答复后仍未满足授权条件的；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（五）在发明专利申请实质审查中申请人针对第二次审查意见通知书作出答复后仍未满足授权条件的。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第九条 申请主体可以主动向专利局审查员提出电话讨论或会晤的请求，优选电话讨论形式。电话讨论或会晤后，需要申请主体重新提交修改文件或者做出书面意见陈述的，原定答复期限不变。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YzUyOGQ4NzY4ZDA5OTMzNzg0ZWUyMjNlODJhZmEifQ=="/>
  </w:docVars>
  <w:rsids>
    <w:rsidRoot w:val="2D1A3802"/>
    <w:rsid w:val="00032DAB"/>
    <w:rsid w:val="001C3631"/>
    <w:rsid w:val="001E26A7"/>
    <w:rsid w:val="00203FD5"/>
    <w:rsid w:val="00415796"/>
    <w:rsid w:val="004178C2"/>
    <w:rsid w:val="00615E00"/>
    <w:rsid w:val="00782AFC"/>
    <w:rsid w:val="007953A4"/>
    <w:rsid w:val="00877465"/>
    <w:rsid w:val="008A4C65"/>
    <w:rsid w:val="00924F23"/>
    <w:rsid w:val="0093511A"/>
    <w:rsid w:val="00B80103"/>
    <w:rsid w:val="00CD1135"/>
    <w:rsid w:val="00E364EC"/>
    <w:rsid w:val="00E51703"/>
    <w:rsid w:val="00EE120A"/>
    <w:rsid w:val="00F11C4D"/>
    <w:rsid w:val="00F6184E"/>
    <w:rsid w:val="00FB6A8C"/>
    <w:rsid w:val="16AB5C70"/>
    <w:rsid w:val="23481588"/>
    <w:rsid w:val="23AD4B4B"/>
    <w:rsid w:val="278739E8"/>
    <w:rsid w:val="2D1A3802"/>
    <w:rsid w:val="3E980FF9"/>
    <w:rsid w:val="50EB6A7D"/>
    <w:rsid w:val="5AEC1D61"/>
    <w:rsid w:val="766E3C6E"/>
    <w:rsid w:val="7F7F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w:basedOn w:val="1"/>
    <w:autoRedefine/>
    <w:qFormat/>
    <w:uiPriority w:val="1"/>
    <w:pPr>
      <w:ind w:left="106"/>
    </w:pPr>
    <w:rPr>
      <w:sz w:val="32"/>
      <w:szCs w:val="32"/>
    </w:rPr>
  </w:style>
  <w:style w:type="paragraph" w:styleId="4">
    <w:name w:val="Balloon Text"/>
    <w:basedOn w:val="1"/>
    <w:link w:val="10"/>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customStyle="1" w:styleId="10">
    <w:name w:val="批注框文本 字符"/>
    <w:basedOn w:val="9"/>
    <w:link w:val="4"/>
    <w:autoRedefine/>
    <w:qFormat/>
    <w:uiPriority w:val="0"/>
    <w:rPr>
      <w:rFonts w:asciiTheme="minorHAnsi" w:hAnsiTheme="minorHAnsi" w:eastAsiaTheme="minorEastAsia" w:cstheme="minorBidi"/>
      <w:kern w:val="2"/>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137</Words>
  <Characters>787</Characters>
  <Lines>6</Lines>
  <Paragraphs>1</Paragraphs>
  <TotalTime>240</TotalTime>
  <ScaleCrop>false</ScaleCrop>
  <LinksUpToDate>false</LinksUpToDate>
  <CharactersWithSpaces>923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2024-01-10T02:22:00Z</dcterms:created>
  <dc:creator>孔孟之令</dc:creator>
  <cp:lastModifiedBy>孔孟之令</cp:lastModifiedBy>
  <cp:lastPrinted>2024-01-26T02:29:00Z</cp:lastPrinted>
  <dcterms:modified xsi:type="dcterms:W3CDTF">2024-02-05T07:22:27Z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F79F62A17A7D424FB4D28DCB3DF9C873_13</vt:lpwstr>
  </property>
</Properties>
</file>